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EC194" w14:textId="44A3B5B0" w:rsidR="002025DC" w:rsidRPr="002025DC" w:rsidRDefault="002025DC" w:rsidP="002025DC">
      <w:pPr>
        <w:pStyle w:val="HSAGPageTitle1"/>
        <w:spacing w:before="0" w:after="120"/>
        <w:rPr>
          <w:sz w:val="48"/>
          <w:szCs w:val="36"/>
        </w:rPr>
      </w:pPr>
      <w:bookmarkStart w:id="0" w:name="_Hlk91597544"/>
      <w:r w:rsidRPr="002025DC">
        <w:rPr>
          <w:sz w:val="48"/>
          <w:szCs w:val="36"/>
        </w:rPr>
        <w:t>Gap</w:t>
      </w:r>
      <w:r w:rsidR="00435C2E">
        <w:rPr>
          <w:sz w:val="48"/>
          <w:szCs w:val="36"/>
        </w:rPr>
        <w:t>/</w:t>
      </w:r>
      <w:r w:rsidRPr="002025DC">
        <w:rPr>
          <w:sz w:val="48"/>
          <w:szCs w:val="36"/>
        </w:rPr>
        <w:t>Root Cause Analysis (RCA)</w:t>
      </w:r>
    </w:p>
    <w:bookmarkEnd w:id="0"/>
    <w:p w14:paraId="0795388A" w14:textId="164F9E60" w:rsidR="002025DC" w:rsidRPr="002E4D8A" w:rsidRDefault="002025DC" w:rsidP="002025DC">
      <w:pPr>
        <w:rPr>
          <w:b/>
          <w:bCs/>
        </w:rPr>
      </w:pPr>
      <w:r w:rsidRPr="002E4D8A">
        <w:t>Before completing this form</w:t>
      </w:r>
      <w:r w:rsidR="00655BFD">
        <w:t>,</w:t>
      </w:r>
      <w:r w:rsidRPr="002E4D8A">
        <w:t xml:space="preserve"> complete the Care Transitions Assessment. Identify one of the gap assessment items where the facility’s response was either</w:t>
      </w:r>
      <w:r w:rsidR="00655BFD">
        <w:t>:</w:t>
      </w:r>
      <w:r w:rsidRPr="002E4D8A">
        <w:t xml:space="preserve"> </w:t>
      </w:r>
      <w:r w:rsidR="00655BFD">
        <w:t>(</w:t>
      </w:r>
      <w:r w:rsidRPr="002E4D8A">
        <w:t xml:space="preserve">1) </w:t>
      </w:r>
      <w:r w:rsidR="00655BFD">
        <w:t>n</w:t>
      </w:r>
      <w:r w:rsidRPr="002E4D8A">
        <w:t>ot implemented/no plan</w:t>
      </w:r>
      <w:r w:rsidR="00655BFD">
        <w:t>,</w:t>
      </w:r>
      <w:r w:rsidRPr="002E4D8A">
        <w:t xml:space="preserve"> </w:t>
      </w:r>
      <w:r w:rsidR="00655BFD">
        <w:t>(</w:t>
      </w:r>
      <w:r w:rsidRPr="002E4D8A">
        <w:t xml:space="preserve">2) </w:t>
      </w:r>
      <w:r w:rsidR="00655BFD">
        <w:t>p</w:t>
      </w:r>
      <w:r w:rsidRPr="002E4D8A">
        <w:t>lan to implement/no start date set</w:t>
      </w:r>
      <w:r w:rsidR="00655BFD">
        <w:t>,</w:t>
      </w:r>
      <w:r w:rsidRPr="002E4D8A">
        <w:t xml:space="preserve"> or </w:t>
      </w:r>
      <w:r w:rsidR="00655BFD">
        <w:t>(</w:t>
      </w:r>
      <w:r w:rsidRPr="002E4D8A">
        <w:t xml:space="preserve">3) </w:t>
      </w:r>
      <w:r w:rsidR="00655BFD">
        <w:t>p</w:t>
      </w:r>
      <w:r w:rsidRPr="002E4D8A">
        <w:t>lan to Implement/start date set. Use this</w:t>
      </w:r>
      <w:r>
        <w:t xml:space="preserve"> gap</w:t>
      </w:r>
      <w:r w:rsidR="00435C2E">
        <w:t>/</w:t>
      </w:r>
      <w:r>
        <w:t>RCA</w:t>
      </w:r>
      <w:r w:rsidRPr="002E4D8A">
        <w:t xml:space="preserve"> form </w:t>
      </w:r>
      <w:r>
        <w:t>to get a better understanding of what factors are contributing to the gap and what steps can be taken for improvement.</w:t>
      </w:r>
    </w:p>
    <w:tbl>
      <w:tblPr>
        <w:tblpPr w:leftFromText="180" w:rightFromText="180" w:vertAnchor="page" w:horzAnchor="margin" w:tblpY="39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1"/>
        <w:gridCol w:w="7639"/>
      </w:tblGrid>
      <w:tr w:rsidR="008D7CA3" w14:paraId="45163CAC" w14:textId="77777777" w:rsidTr="008D7CA3">
        <w:trPr>
          <w:trHeight w:val="510"/>
        </w:trPr>
        <w:tc>
          <w:tcPr>
            <w:tcW w:w="1207" w:type="pct"/>
          </w:tcPr>
          <w:p w14:paraId="61B7D719" w14:textId="77777777" w:rsidR="008D7CA3" w:rsidRPr="00BA2618" w:rsidRDefault="008D7CA3" w:rsidP="008D7CA3">
            <w:pPr>
              <w:pStyle w:val="TableParagraph"/>
              <w:spacing w:before="40" w:after="40"/>
              <w:ind w:left="101"/>
              <w:rPr>
                <w:b/>
                <w:bCs/>
              </w:rPr>
            </w:pPr>
            <w:r w:rsidRPr="00BA2618">
              <w:rPr>
                <w:b/>
                <w:bCs/>
              </w:rPr>
              <w:t>Organization:</w:t>
            </w:r>
          </w:p>
        </w:tc>
        <w:tc>
          <w:tcPr>
            <w:tcW w:w="3793" w:type="pct"/>
          </w:tcPr>
          <w:p w14:paraId="64C3C2D4" w14:textId="77777777" w:rsidR="008D7CA3" w:rsidRDefault="008D7CA3" w:rsidP="008D7CA3">
            <w:pPr>
              <w:pStyle w:val="TableParagraph"/>
              <w:rPr>
                <w:rFonts w:ascii="Times New Roman"/>
              </w:rPr>
            </w:pPr>
          </w:p>
        </w:tc>
      </w:tr>
      <w:tr w:rsidR="008D7CA3" w14:paraId="5C0590CD" w14:textId="77777777" w:rsidTr="008D7CA3">
        <w:trPr>
          <w:trHeight w:val="510"/>
        </w:trPr>
        <w:tc>
          <w:tcPr>
            <w:tcW w:w="1207" w:type="pct"/>
          </w:tcPr>
          <w:p w14:paraId="01225D6B" w14:textId="77777777" w:rsidR="008D7CA3" w:rsidRPr="00BA2618" w:rsidRDefault="008D7CA3" w:rsidP="008D7CA3">
            <w:pPr>
              <w:pStyle w:val="TableParagraph"/>
              <w:spacing w:before="40" w:after="40"/>
              <w:ind w:left="101"/>
              <w:rPr>
                <w:b/>
                <w:bCs/>
              </w:rPr>
            </w:pPr>
            <w:r w:rsidRPr="00BA2618">
              <w:rPr>
                <w:b/>
                <w:bCs/>
              </w:rPr>
              <w:t>Team Lead:</w:t>
            </w:r>
          </w:p>
        </w:tc>
        <w:tc>
          <w:tcPr>
            <w:tcW w:w="3793" w:type="pct"/>
          </w:tcPr>
          <w:p w14:paraId="1E667790" w14:textId="77777777" w:rsidR="008D7CA3" w:rsidRDefault="008D7CA3" w:rsidP="008D7CA3">
            <w:pPr>
              <w:pStyle w:val="TableParagraph"/>
              <w:rPr>
                <w:rFonts w:ascii="Times New Roman"/>
              </w:rPr>
            </w:pPr>
          </w:p>
        </w:tc>
      </w:tr>
      <w:tr w:rsidR="008D7CA3" w14:paraId="3CED1D9E" w14:textId="77777777" w:rsidTr="008D7CA3">
        <w:trPr>
          <w:trHeight w:val="510"/>
        </w:trPr>
        <w:tc>
          <w:tcPr>
            <w:tcW w:w="1207" w:type="pct"/>
          </w:tcPr>
          <w:p w14:paraId="5C90E45F" w14:textId="77777777" w:rsidR="008D7CA3" w:rsidRPr="00BA2618" w:rsidRDefault="008D7CA3" w:rsidP="008D7CA3">
            <w:pPr>
              <w:pStyle w:val="TableParagraph"/>
              <w:spacing w:before="40" w:after="40"/>
              <w:ind w:left="101"/>
              <w:rPr>
                <w:b/>
                <w:bCs/>
              </w:rPr>
            </w:pPr>
            <w:r w:rsidRPr="00BA2618">
              <w:rPr>
                <w:b/>
                <w:bCs/>
              </w:rPr>
              <w:t>Team Members:</w:t>
            </w:r>
          </w:p>
        </w:tc>
        <w:tc>
          <w:tcPr>
            <w:tcW w:w="3793" w:type="pct"/>
          </w:tcPr>
          <w:p w14:paraId="3D95F537" w14:textId="77777777" w:rsidR="008D7CA3" w:rsidRDefault="008D7CA3" w:rsidP="008D7CA3">
            <w:pPr>
              <w:pStyle w:val="TableParagraph"/>
              <w:rPr>
                <w:rFonts w:ascii="Times New Roman"/>
              </w:rPr>
            </w:pPr>
          </w:p>
        </w:tc>
      </w:tr>
      <w:tr w:rsidR="008D7CA3" w14:paraId="625CD4C0" w14:textId="77777777" w:rsidTr="008D7CA3">
        <w:trPr>
          <w:trHeight w:val="510"/>
        </w:trPr>
        <w:tc>
          <w:tcPr>
            <w:tcW w:w="1207" w:type="pct"/>
          </w:tcPr>
          <w:p w14:paraId="6F95F9AE" w14:textId="0D68DC05" w:rsidR="008D7CA3" w:rsidRDefault="008D7CA3" w:rsidP="00BA2618">
            <w:pPr>
              <w:pStyle w:val="TableParagraph"/>
              <w:spacing w:before="40" w:after="40"/>
              <w:ind w:left="101" w:right="90"/>
            </w:pPr>
            <w:r w:rsidRPr="00BA2618">
              <w:rPr>
                <w:b/>
                <w:bCs/>
              </w:rPr>
              <w:t>Assessment Item/Area of Focus</w:t>
            </w:r>
            <w:r w:rsidR="00BA2618" w:rsidRPr="00BA2618">
              <w:rPr>
                <w:b/>
                <w:bCs/>
              </w:rPr>
              <w:t>:</w:t>
            </w:r>
            <w:r>
              <w:t xml:space="preserve"> (refer to Care Transitions assessment)</w:t>
            </w:r>
          </w:p>
        </w:tc>
        <w:tc>
          <w:tcPr>
            <w:tcW w:w="3793" w:type="pct"/>
          </w:tcPr>
          <w:p w14:paraId="67988CC2" w14:textId="77777777" w:rsidR="008D7CA3" w:rsidRPr="00B233FE" w:rsidRDefault="008D7CA3" w:rsidP="008D7CA3">
            <w:pPr>
              <w:pStyle w:val="TableParagraph"/>
              <w:rPr>
                <w:rFonts w:asciiTheme="minorHAnsi" w:hAnsiTheme="minorHAnsi" w:cstheme="minorHAnsi"/>
              </w:rPr>
            </w:pPr>
          </w:p>
        </w:tc>
      </w:tr>
    </w:tbl>
    <w:p w14:paraId="20C0798F" w14:textId="0FE0BA24" w:rsidR="0038276D" w:rsidRDefault="0038276D" w:rsidP="002025DC"/>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0"/>
        <w:gridCol w:w="2963"/>
        <w:gridCol w:w="4673"/>
      </w:tblGrid>
      <w:tr w:rsidR="008D7CA3" w14:paraId="3FBE32E7" w14:textId="77777777" w:rsidTr="00DB1456">
        <w:trPr>
          <w:trHeight w:val="268"/>
          <w:tblHeader/>
        </w:trPr>
        <w:tc>
          <w:tcPr>
            <w:tcW w:w="1207" w:type="pct"/>
          </w:tcPr>
          <w:p w14:paraId="35F24864" w14:textId="77777777" w:rsidR="008D7CA3" w:rsidRDefault="008D7CA3" w:rsidP="008D7CA3">
            <w:pPr>
              <w:pStyle w:val="TableParagraph"/>
              <w:spacing w:line="248" w:lineRule="exact"/>
              <w:ind w:left="107"/>
              <w:jc w:val="center"/>
              <w:rPr>
                <w:b/>
              </w:rPr>
            </w:pPr>
            <w:r>
              <w:rPr>
                <w:b/>
              </w:rPr>
              <w:t>Component</w:t>
            </w:r>
          </w:p>
        </w:tc>
        <w:tc>
          <w:tcPr>
            <w:tcW w:w="1472" w:type="pct"/>
          </w:tcPr>
          <w:p w14:paraId="2AD0000B" w14:textId="77777777" w:rsidR="008D7CA3" w:rsidRDefault="008D7CA3" w:rsidP="00655BFD">
            <w:pPr>
              <w:pStyle w:val="TableParagraph"/>
              <w:spacing w:line="248" w:lineRule="exact"/>
              <w:ind w:left="108"/>
              <w:jc w:val="center"/>
              <w:rPr>
                <w:b/>
              </w:rPr>
            </w:pPr>
            <w:r>
              <w:rPr>
                <w:b/>
              </w:rPr>
              <w:t>Activities Completed</w:t>
            </w:r>
          </w:p>
        </w:tc>
        <w:tc>
          <w:tcPr>
            <w:tcW w:w="2321" w:type="pct"/>
          </w:tcPr>
          <w:p w14:paraId="089E6610" w14:textId="77777777" w:rsidR="008D7CA3" w:rsidRDefault="008D7CA3" w:rsidP="00655BFD">
            <w:pPr>
              <w:pStyle w:val="TableParagraph"/>
              <w:spacing w:line="248" w:lineRule="exact"/>
              <w:ind w:left="105"/>
              <w:jc w:val="center"/>
              <w:rPr>
                <w:b/>
              </w:rPr>
            </w:pPr>
            <w:r>
              <w:rPr>
                <w:b/>
              </w:rPr>
              <w:t>Key Findings</w:t>
            </w:r>
          </w:p>
        </w:tc>
      </w:tr>
      <w:tr w:rsidR="008D7CA3" w14:paraId="6E30DB87" w14:textId="77777777" w:rsidTr="008D7CA3">
        <w:trPr>
          <w:trHeight w:val="1494"/>
        </w:trPr>
        <w:tc>
          <w:tcPr>
            <w:tcW w:w="1207" w:type="pct"/>
          </w:tcPr>
          <w:p w14:paraId="7EB39F81" w14:textId="0CD9DA80" w:rsidR="008D7CA3" w:rsidRPr="00F07714" w:rsidRDefault="008D7CA3" w:rsidP="008D7CA3">
            <w:pPr>
              <w:pStyle w:val="TableParagraph"/>
              <w:spacing w:before="40" w:after="120"/>
              <w:ind w:left="107"/>
              <w:rPr>
                <w:rFonts w:cs="Arial"/>
                <w:b/>
                <w:bCs/>
              </w:rPr>
            </w:pPr>
            <w:r w:rsidRPr="00F07714">
              <w:rPr>
                <w:rFonts w:cs="Arial"/>
                <w:b/>
                <w:bCs/>
              </w:rPr>
              <w:t>Data</w:t>
            </w:r>
            <w:r>
              <w:rPr>
                <w:rFonts w:cs="Arial"/>
                <w:b/>
                <w:bCs/>
              </w:rPr>
              <w:t>: W</w:t>
            </w:r>
            <w:r w:rsidRPr="00F07714">
              <w:rPr>
                <w:rFonts w:cs="Arial"/>
                <w:b/>
                <w:bCs/>
              </w:rPr>
              <w:t>hat data specific to this gap area is available to help guide and measure this work?</w:t>
            </w:r>
          </w:p>
          <w:p w14:paraId="7CC85F79" w14:textId="5E1E0882" w:rsidR="008D7CA3" w:rsidRPr="00F07714" w:rsidRDefault="008D7CA3" w:rsidP="008D7CA3">
            <w:pPr>
              <w:pStyle w:val="TableParagraph"/>
              <w:spacing w:before="56"/>
              <w:ind w:left="107"/>
              <w:rPr>
                <w:rFonts w:cs="Arial"/>
              </w:rPr>
            </w:pPr>
            <w:r w:rsidRPr="00F07714">
              <w:rPr>
                <w:rFonts w:cs="Arial"/>
              </w:rPr>
              <w:t>Supportive tools:</w:t>
            </w:r>
          </w:p>
          <w:p w14:paraId="2E038E4F" w14:textId="26F16738" w:rsidR="008D7CA3" w:rsidRDefault="008D7CA3" w:rsidP="00655BFD">
            <w:pPr>
              <w:pStyle w:val="TableParagraph"/>
              <w:numPr>
                <w:ilvl w:val="0"/>
                <w:numId w:val="21"/>
              </w:numPr>
              <w:ind w:left="360" w:hanging="202"/>
            </w:pPr>
            <w:r>
              <w:t>7-</w:t>
            </w:r>
            <w:r w:rsidR="00EF6955">
              <w:t>Day Audit Chart Tool</w:t>
            </w:r>
          </w:p>
          <w:p w14:paraId="59772F29" w14:textId="75BC53E0" w:rsidR="008D7CA3" w:rsidRDefault="00EF6955" w:rsidP="008D7CA3">
            <w:pPr>
              <w:pStyle w:val="TableParagraph"/>
              <w:numPr>
                <w:ilvl w:val="0"/>
                <w:numId w:val="21"/>
              </w:numPr>
              <w:spacing w:before="56"/>
              <w:ind w:left="360" w:hanging="197"/>
            </w:pPr>
            <w:r>
              <w:t xml:space="preserve">5 Whys </w:t>
            </w:r>
          </w:p>
          <w:p w14:paraId="4C591627" w14:textId="5629F3BB" w:rsidR="008D7CA3" w:rsidRDefault="008D7CA3" w:rsidP="008D7CA3">
            <w:pPr>
              <w:pStyle w:val="TableParagraph"/>
              <w:numPr>
                <w:ilvl w:val="0"/>
                <w:numId w:val="21"/>
              </w:numPr>
              <w:spacing w:before="56"/>
              <w:ind w:left="360" w:hanging="197"/>
            </w:pPr>
            <w:r>
              <w:t xml:space="preserve">HSAG </w:t>
            </w:r>
            <w:r w:rsidR="00EF6955">
              <w:t>Data Report</w:t>
            </w:r>
          </w:p>
        </w:tc>
        <w:tc>
          <w:tcPr>
            <w:tcW w:w="1472" w:type="pct"/>
          </w:tcPr>
          <w:p w14:paraId="10B3C357" w14:textId="4E12F7B8" w:rsidR="008D7CA3" w:rsidRDefault="008D7CA3" w:rsidP="00655BFD">
            <w:pPr>
              <w:ind w:left="108"/>
              <w:rPr>
                <w:rFonts w:cs="Arial"/>
              </w:rPr>
            </w:pPr>
          </w:p>
          <w:p w14:paraId="5B59AD08" w14:textId="77777777" w:rsidR="008D7CA3" w:rsidRPr="00B84891" w:rsidRDefault="008D7CA3" w:rsidP="00655BFD">
            <w:pPr>
              <w:ind w:left="108"/>
              <w:rPr>
                <w:rFonts w:cs="Arial"/>
              </w:rPr>
            </w:pPr>
          </w:p>
          <w:p w14:paraId="1A4FF03D" w14:textId="77777777" w:rsidR="008D7CA3" w:rsidRDefault="008D7CA3" w:rsidP="00655BFD">
            <w:pPr>
              <w:pStyle w:val="TableParagraph"/>
              <w:ind w:left="108"/>
              <w:rPr>
                <w:rFonts w:ascii="Times New Roman"/>
              </w:rPr>
            </w:pPr>
          </w:p>
        </w:tc>
        <w:tc>
          <w:tcPr>
            <w:tcW w:w="2321" w:type="pct"/>
          </w:tcPr>
          <w:p w14:paraId="07C00FF5" w14:textId="77777777" w:rsidR="008D7CA3" w:rsidRPr="00145ADB" w:rsidRDefault="008D7CA3" w:rsidP="00655BFD">
            <w:pPr>
              <w:pStyle w:val="TableParagraph"/>
              <w:ind w:left="105"/>
              <w:rPr>
                <w:rFonts w:asciiTheme="minorHAnsi" w:hAnsiTheme="minorHAnsi" w:cstheme="minorHAnsi"/>
              </w:rPr>
            </w:pPr>
          </w:p>
        </w:tc>
      </w:tr>
      <w:tr w:rsidR="008D7CA3" w14:paraId="4933BD7F" w14:textId="77777777" w:rsidTr="008D7CA3">
        <w:trPr>
          <w:trHeight w:val="1492"/>
        </w:trPr>
        <w:tc>
          <w:tcPr>
            <w:tcW w:w="1207" w:type="pct"/>
          </w:tcPr>
          <w:p w14:paraId="6054804A" w14:textId="0BDA1387" w:rsidR="008D7CA3" w:rsidRPr="008D7CA3" w:rsidRDefault="008D7CA3" w:rsidP="008D7CA3">
            <w:pPr>
              <w:pStyle w:val="TableParagraph"/>
              <w:spacing w:before="56"/>
              <w:ind w:left="107"/>
              <w:rPr>
                <w:b/>
                <w:bCs/>
              </w:rPr>
            </w:pPr>
            <w:r w:rsidRPr="005E25B7">
              <w:rPr>
                <w:b/>
                <w:bCs/>
              </w:rPr>
              <w:t>Observational work</w:t>
            </w:r>
            <w:r>
              <w:rPr>
                <w:b/>
                <w:bCs/>
              </w:rPr>
              <w:t>:</w:t>
            </w:r>
            <w:r w:rsidRPr="005E25B7">
              <w:rPr>
                <w:b/>
                <w:bCs/>
              </w:rPr>
              <w:t xml:space="preserve"> </w:t>
            </w:r>
            <w:r>
              <w:rPr>
                <w:b/>
                <w:bCs/>
              </w:rPr>
              <w:t>E</w:t>
            </w:r>
            <w:r w:rsidRPr="005E25B7">
              <w:rPr>
                <w:b/>
                <w:bCs/>
              </w:rPr>
              <w:t>valuate the current processes related to patient transitions</w:t>
            </w:r>
            <w:r>
              <w:rPr>
                <w:b/>
                <w:bCs/>
              </w:rPr>
              <w:t>.</w:t>
            </w:r>
          </w:p>
          <w:p w14:paraId="24CA81BC" w14:textId="41394FA6" w:rsidR="008D7CA3" w:rsidRPr="005E25B7" w:rsidRDefault="008D7CA3" w:rsidP="008D7CA3">
            <w:pPr>
              <w:pStyle w:val="TableParagraph"/>
              <w:spacing w:before="56"/>
              <w:ind w:left="107"/>
              <w:rPr>
                <w:rFonts w:cs="Arial"/>
              </w:rPr>
            </w:pPr>
            <w:r w:rsidRPr="005E25B7">
              <w:rPr>
                <w:rFonts w:cs="Arial"/>
              </w:rPr>
              <w:t>Supportive tools:</w:t>
            </w:r>
          </w:p>
          <w:p w14:paraId="07DFBD87" w14:textId="785AF22F" w:rsidR="008D7CA3" w:rsidRDefault="008D7CA3" w:rsidP="00655BFD">
            <w:pPr>
              <w:pStyle w:val="TableParagraph"/>
              <w:numPr>
                <w:ilvl w:val="0"/>
                <w:numId w:val="22"/>
              </w:numPr>
              <w:ind w:left="360" w:hanging="202"/>
            </w:pPr>
            <w:r>
              <w:t>5</w:t>
            </w:r>
            <w:r w:rsidR="00EF6955">
              <w:t xml:space="preserve"> W</w:t>
            </w:r>
            <w:r>
              <w:t>hys</w:t>
            </w:r>
          </w:p>
        </w:tc>
        <w:tc>
          <w:tcPr>
            <w:tcW w:w="1472" w:type="pct"/>
          </w:tcPr>
          <w:p w14:paraId="2D76884F" w14:textId="77777777" w:rsidR="008D7CA3" w:rsidRDefault="008D7CA3" w:rsidP="00655BFD">
            <w:pPr>
              <w:pStyle w:val="TableParagraph"/>
              <w:ind w:left="108"/>
              <w:rPr>
                <w:rFonts w:ascii="Times New Roman"/>
              </w:rPr>
            </w:pPr>
          </w:p>
        </w:tc>
        <w:tc>
          <w:tcPr>
            <w:tcW w:w="2321" w:type="pct"/>
          </w:tcPr>
          <w:p w14:paraId="3758153E" w14:textId="4C0EA6FA" w:rsidR="008D7CA3" w:rsidRPr="00C21E9C" w:rsidRDefault="008D7CA3" w:rsidP="00655BFD">
            <w:pPr>
              <w:pStyle w:val="TableParagraph"/>
              <w:ind w:left="105"/>
              <w:rPr>
                <w:rFonts w:asciiTheme="minorHAnsi" w:hAnsiTheme="minorHAnsi" w:cstheme="minorHAnsi"/>
              </w:rPr>
            </w:pPr>
          </w:p>
        </w:tc>
      </w:tr>
      <w:tr w:rsidR="008D7CA3" w14:paraId="1F29241C" w14:textId="77777777" w:rsidTr="008D7CA3">
        <w:trPr>
          <w:trHeight w:val="1430"/>
        </w:trPr>
        <w:tc>
          <w:tcPr>
            <w:tcW w:w="1207" w:type="pct"/>
          </w:tcPr>
          <w:p w14:paraId="5EB1BD5F" w14:textId="038345EB" w:rsidR="008D7CA3" w:rsidRPr="008D7CA3" w:rsidRDefault="008D7CA3" w:rsidP="008D7CA3">
            <w:pPr>
              <w:pStyle w:val="TableParagraph"/>
              <w:spacing w:before="56"/>
              <w:ind w:left="107"/>
              <w:rPr>
                <w:b/>
                <w:bCs/>
              </w:rPr>
            </w:pPr>
            <w:r w:rsidRPr="005E25B7">
              <w:rPr>
                <w:b/>
                <w:bCs/>
              </w:rPr>
              <w:t>Individual and group interviews</w:t>
            </w:r>
            <w:r>
              <w:rPr>
                <w:b/>
                <w:bCs/>
              </w:rPr>
              <w:t>: U</w:t>
            </w:r>
            <w:r w:rsidRPr="005E25B7">
              <w:rPr>
                <w:b/>
                <w:bCs/>
              </w:rPr>
              <w:t>nderstand the voices of your patients and staff</w:t>
            </w:r>
            <w:r w:rsidR="00EF6955">
              <w:rPr>
                <w:b/>
                <w:bCs/>
              </w:rPr>
              <w:t>.</w:t>
            </w:r>
          </w:p>
          <w:p w14:paraId="63BAD920" w14:textId="4EB166C6" w:rsidR="008D7CA3" w:rsidRPr="005E25B7" w:rsidRDefault="008D7CA3" w:rsidP="008D7CA3">
            <w:pPr>
              <w:pStyle w:val="TableParagraph"/>
              <w:spacing w:before="56"/>
              <w:ind w:left="107"/>
              <w:rPr>
                <w:rFonts w:cs="Arial"/>
              </w:rPr>
            </w:pPr>
            <w:r w:rsidRPr="005E25B7">
              <w:rPr>
                <w:rFonts w:cs="Arial"/>
              </w:rPr>
              <w:t>Supportive tools:</w:t>
            </w:r>
          </w:p>
          <w:p w14:paraId="122884E2" w14:textId="1D781217" w:rsidR="008D7CA3" w:rsidRDefault="008D7CA3" w:rsidP="00655BFD">
            <w:pPr>
              <w:pStyle w:val="TableParagraph"/>
              <w:numPr>
                <w:ilvl w:val="0"/>
                <w:numId w:val="22"/>
              </w:numPr>
              <w:ind w:left="360" w:hanging="202"/>
            </w:pPr>
            <w:r>
              <w:t>Readmissi</w:t>
            </w:r>
            <w:r w:rsidR="00EF6955">
              <w:t>on Interview Tool</w:t>
            </w:r>
          </w:p>
        </w:tc>
        <w:tc>
          <w:tcPr>
            <w:tcW w:w="1472" w:type="pct"/>
          </w:tcPr>
          <w:p w14:paraId="377E86ED" w14:textId="77777777" w:rsidR="008D7CA3" w:rsidRDefault="008D7CA3" w:rsidP="00655BFD">
            <w:pPr>
              <w:pStyle w:val="TableParagraph"/>
              <w:ind w:left="108"/>
              <w:rPr>
                <w:rFonts w:ascii="Times New Roman"/>
              </w:rPr>
            </w:pPr>
            <w:r>
              <w:rPr>
                <w:rFonts w:cs="Arial"/>
              </w:rPr>
              <w:t xml:space="preserve"> </w:t>
            </w:r>
          </w:p>
        </w:tc>
        <w:tc>
          <w:tcPr>
            <w:tcW w:w="2321" w:type="pct"/>
          </w:tcPr>
          <w:p w14:paraId="0C0B0E1D" w14:textId="77777777" w:rsidR="008D7CA3" w:rsidRPr="00F856AF" w:rsidRDefault="008D7CA3" w:rsidP="00655BFD">
            <w:pPr>
              <w:pStyle w:val="TableParagraph"/>
              <w:ind w:left="105"/>
              <w:rPr>
                <w:rFonts w:ascii="Times New Roman"/>
              </w:rPr>
            </w:pPr>
          </w:p>
        </w:tc>
      </w:tr>
      <w:tr w:rsidR="008D7CA3" w14:paraId="610FD67A" w14:textId="77777777" w:rsidTr="008D7CA3">
        <w:trPr>
          <w:trHeight w:val="1763"/>
        </w:trPr>
        <w:tc>
          <w:tcPr>
            <w:tcW w:w="1207" w:type="pct"/>
          </w:tcPr>
          <w:p w14:paraId="085B1B25" w14:textId="4CB64317" w:rsidR="008D7CA3" w:rsidRPr="005E25B7" w:rsidRDefault="008D7CA3" w:rsidP="008D7CA3">
            <w:pPr>
              <w:pStyle w:val="TableParagraph"/>
              <w:spacing w:before="56"/>
              <w:ind w:left="107"/>
              <w:rPr>
                <w:b/>
                <w:bCs/>
              </w:rPr>
            </w:pPr>
            <w:r w:rsidRPr="005E25B7">
              <w:rPr>
                <w:b/>
                <w:bCs/>
              </w:rPr>
              <w:lastRenderedPageBreak/>
              <w:t>Financial review</w:t>
            </w:r>
            <w:r>
              <w:rPr>
                <w:b/>
                <w:bCs/>
              </w:rPr>
              <w:t>: U</w:t>
            </w:r>
            <w:r w:rsidRPr="005E25B7">
              <w:rPr>
                <w:b/>
                <w:bCs/>
              </w:rPr>
              <w:t xml:space="preserve">nderstand the financial impact of gap item. </w:t>
            </w:r>
          </w:p>
        </w:tc>
        <w:tc>
          <w:tcPr>
            <w:tcW w:w="1472" w:type="pct"/>
          </w:tcPr>
          <w:p w14:paraId="2A2D0D2B" w14:textId="77777777" w:rsidR="008D7CA3" w:rsidRDefault="008D7CA3" w:rsidP="00655BFD">
            <w:pPr>
              <w:ind w:left="108"/>
              <w:rPr>
                <w:rFonts w:cs="Arial"/>
              </w:rPr>
            </w:pPr>
            <w:r>
              <w:rPr>
                <w:rFonts w:cs="Arial"/>
              </w:rPr>
              <w:t xml:space="preserve"> </w:t>
            </w:r>
          </w:p>
        </w:tc>
        <w:tc>
          <w:tcPr>
            <w:tcW w:w="2321" w:type="pct"/>
          </w:tcPr>
          <w:p w14:paraId="1D5F0357" w14:textId="77777777" w:rsidR="008D7CA3" w:rsidRPr="00F856AF" w:rsidRDefault="008D7CA3" w:rsidP="00655BFD">
            <w:pPr>
              <w:pStyle w:val="TableParagraph"/>
              <w:ind w:left="105"/>
              <w:rPr>
                <w:rFonts w:ascii="Times New Roman"/>
              </w:rPr>
            </w:pPr>
            <w:r w:rsidRPr="00F856AF">
              <w:rPr>
                <w:rFonts w:ascii="Times New Roman"/>
              </w:rPr>
              <w:t xml:space="preserve"> </w:t>
            </w:r>
          </w:p>
        </w:tc>
      </w:tr>
    </w:tbl>
    <w:p w14:paraId="3B51BEEF" w14:textId="1E5AC7A2" w:rsidR="008D7CA3" w:rsidRDefault="008D7CA3" w:rsidP="002025DC"/>
    <w:p w14:paraId="1BA94B53" w14:textId="1EC9ADB4" w:rsidR="008D7CA3" w:rsidRPr="002025DC" w:rsidRDefault="008D7CA3" w:rsidP="002025DC">
      <w:r>
        <w:rPr>
          <w:noProof/>
        </w:rPr>
        <mc:AlternateContent>
          <mc:Choice Requires="wps">
            <w:drawing>
              <wp:anchor distT="0" distB="0" distL="114300" distR="114300" simplePos="0" relativeHeight="251659264" behindDoc="0" locked="0" layoutInCell="1" allowOverlap="1" wp14:anchorId="3A1991B5" wp14:editId="0159D7C5">
                <wp:simplePos x="0" y="0"/>
                <wp:positionH relativeFrom="column">
                  <wp:posOffset>-95250</wp:posOffset>
                </wp:positionH>
                <wp:positionV relativeFrom="page">
                  <wp:posOffset>8820150</wp:posOffset>
                </wp:positionV>
                <wp:extent cx="6696075" cy="466725"/>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96075" cy="466725"/>
                        </a:xfrm>
                        <a:prstGeom prst="rect">
                          <a:avLst/>
                        </a:prstGeom>
                        <a:noFill/>
                        <a:ln w="6350">
                          <a:noFill/>
                        </a:ln>
                      </wps:spPr>
                      <wps:txbx>
                        <w:txbxContent>
                          <w:p w14:paraId="2244FD4B" w14:textId="31899688" w:rsidR="008D7CA3" w:rsidRPr="008D7CA3" w:rsidRDefault="00B03582" w:rsidP="008D7CA3">
                            <w:pPr>
                              <w:spacing w:after="0"/>
                              <w:rPr>
                                <w:rFonts w:asciiTheme="minorHAnsi" w:hAnsiTheme="minorHAnsi" w:cstheme="minorHAnsi"/>
                                <w:sz w:val="13"/>
                                <w:szCs w:val="13"/>
                              </w:rPr>
                            </w:pPr>
                            <w:r w:rsidRPr="00B03582">
                              <w:rPr>
                                <w:rFonts w:asciiTheme="minorHAnsi" w:hAnsiTheme="minorHAnsi" w:cstheme="minorHAnsi"/>
                                <w:sz w:val="13"/>
                                <w:szCs w:val="13"/>
                              </w:rPr>
                              <w:t xml:space="preserve">This material was prepared by Health Services Advisory Group (HSAG), a Hospital Quality Improvement Contractor (HQIC)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A84808" w:rsidRPr="00A84808">
                              <w:rPr>
                                <w:rFonts w:asciiTheme="minorHAnsi" w:hAnsiTheme="minorHAnsi" w:cstheme="minorHAnsi"/>
                                <w:sz w:val="13"/>
                                <w:szCs w:val="13"/>
                              </w:rPr>
                              <w:t>XS-HQIC-RDM-12212021-07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991B5" id="_x0000_t202" coordsize="21600,21600" o:spt="202" path="m,l,21600r21600,l21600,xe">
                <v:stroke joinstyle="miter"/>
                <v:path gradientshapeok="t" o:connecttype="rect"/>
              </v:shapetype>
              <v:shape id="Text Box 6" o:spid="_x0000_s1026" type="#_x0000_t202" alt="&quot;&quot;" style="position:absolute;margin-left:-7.5pt;margin-top:694.5pt;width:527.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" filled="f" stroked="f" strokeweight=".5pt">
                <v:textbox>
                  <w:txbxContent>
                    <w:p w14:paraId="2244FD4B" w14:textId="31899688" w:rsidR="008D7CA3" w:rsidRPr="008D7CA3" w:rsidRDefault="00B03582" w:rsidP="008D7CA3">
                      <w:pPr>
                        <w:spacing w:after="0"/>
                        <w:rPr>
                          <w:rFonts w:asciiTheme="minorHAnsi" w:hAnsiTheme="minorHAnsi" w:cstheme="minorHAnsi"/>
                          <w:sz w:val="13"/>
                          <w:szCs w:val="13"/>
                        </w:rPr>
                      </w:pPr>
                      <w:r w:rsidRPr="00B03582">
                        <w:rPr>
                          <w:rFonts w:asciiTheme="minorHAnsi" w:hAnsiTheme="minorHAnsi" w:cstheme="minorHAnsi"/>
                          <w:sz w:val="13"/>
                          <w:szCs w:val="13"/>
                        </w:rPr>
                        <w:t xml:space="preserve">This material was prepared by Health Services Advisory Group (HSAG), a Hospital Quality Improvement Contractor (HQIC)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A84808" w:rsidRPr="00A84808">
                        <w:rPr>
                          <w:rFonts w:asciiTheme="minorHAnsi" w:hAnsiTheme="minorHAnsi" w:cstheme="minorHAnsi"/>
                          <w:sz w:val="13"/>
                          <w:szCs w:val="13"/>
                        </w:rPr>
                        <w:t>XS-HQIC-RDM-12212021-07</w:t>
                      </w:r>
                    </w:p>
                  </w:txbxContent>
                </v:textbox>
                <w10:wrap anchory="page"/>
              </v:shape>
            </w:pict>
          </mc:Fallback>
        </mc:AlternateContent>
      </w:r>
    </w:p>
    <w:sectPr w:rsidR="008D7CA3" w:rsidRPr="002025DC" w:rsidSect="00B03582">
      <w:headerReference w:type="default" r:id="rId8"/>
      <w:footerReference w:type="default" r:id="rId9"/>
      <w:pgSz w:w="12240" w:h="15840" w:code="1"/>
      <w:pgMar w:top="1872"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255AA" w14:textId="77777777" w:rsidR="00FD7E2A" w:rsidRDefault="00FD7E2A" w:rsidP="00383899">
      <w:pPr>
        <w:spacing w:after="0"/>
      </w:pPr>
      <w:r>
        <w:separator/>
      </w:r>
    </w:p>
  </w:endnote>
  <w:endnote w:type="continuationSeparator" w:id="0">
    <w:p w14:paraId="7AE03CB6" w14:textId="77777777" w:rsidR="00FD7E2A" w:rsidRDefault="00FD7E2A"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471B6BD3" w14:textId="77777777"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105944">
          <w:rPr>
            <w:noProof/>
          </w:rPr>
          <w:t>1</w:t>
        </w:r>
        <w:r w:rsidRPr="00D75E48">
          <w:fldChar w:fldCharType="end"/>
        </w:r>
        <w:r w:rsidRPr="00D75E48">
          <w:t xml:space="preserve"> </w:t>
        </w:r>
      </w:p>
    </w:sdtContent>
  </w:sdt>
  <w:p w14:paraId="02045E64" w14:textId="77777777" w:rsidR="00102B23" w:rsidRPr="00D75E48" w:rsidRDefault="00102B23" w:rsidP="00D7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60272" w14:textId="77777777" w:rsidR="00FD7E2A" w:rsidRDefault="00FD7E2A" w:rsidP="00383899">
      <w:pPr>
        <w:spacing w:after="0"/>
      </w:pPr>
      <w:r>
        <w:separator/>
      </w:r>
    </w:p>
  </w:footnote>
  <w:footnote w:type="continuationSeparator" w:id="0">
    <w:p w14:paraId="3BFB71B3" w14:textId="77777777" w:rsidR="00FD7E2A" w:rsidRDefault="00FD7E2A"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89" w:type="pct"/>
      <w:jc w:val="center"/>
      <w:tblInd w:w="0" w:type="dxa"/>
      <w:tblBorders>
        <w:top w:val="single" w:sz="36" w:space="0" w:color="F79548" w:themeColor="accent2"/>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Caption w:val="HSAG HQIC header"/>
      <w:tblDescription w:val="HSAG HQIC header"/>
    </w:tblPr>
    <w:tblGrid>
      <w:gridCol w:w="3755"/>
      <w:gridCol w:w="3044"/>
      <w:gridCol w:w="3460"/>
    </w:tblGrid>
    <w:tr w:rsidR="00B03582" w14:paraId="4408545E" w14:textId="77777777" w:rsidTr="007A4CE7">
      <w:trPr>
        <w:trHeight w:val="792"/>
        <w:tblHeader/>
        <w:jc w:val="center"/>
      </w:trPr>
      <w:tc>
        <w:tcPr>
          <w:tcW w:w="3756" w:type="dxa"/>
          <w:tcBorders>
            <w:top w:val="single" w:sz="36" w:space="0" w:color="F79548" w:themeColor="accent2"/>
            <w:left w:val="nil"/>
            <w:bottom w:val="nil"/>
            <w:right w:val="nil"/>
          </w:tcBorders>
          <w:vAlign w:val="center"/>
          <w:hideMark/>
        </w:tcPr>
        <w:p w14:paraId="12647EE9" w14:textId="77777777" w:rsidR="00B03582" w:rsidRDefault="00B03582" w:rsidP="00B03582">
          <w:pPr>
            <w:rPr>
              <w:sz w:val="10"/>
              <w:szCs w:val="10"/>
            </w:rPr>
          </w:pPr>
          <w:r>
            <w:rPr>
              <w:noProof/>
              <w:sz w:val="10"/>
              <w:szCs w:val="10"/>
            </w:rPr>
            <w:drawing>
              <wp:inline distT="0" distB="0" distL="0" distR="0" wp14:anchorId="0E998081" wp14:editId="31E38CFC">
                <wp:extent cx="1533525" cy="485775"/>
                <wp:effectExtent l="0" t="0" r="9525" b="9525"/>
                <wp:docPr id="5" name="Picture 5" descr="HSAG HQ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AG HQI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tc>
      <w:tc>
        <w:tcPr>
          <w:tcW w:w="3044" w:type="dxa"/>
          <w:tcBorders>
            <w:top w:val="single" w:sz="36" w:space="0" w:color="F79548" w:themeColor="accent2"/>
            <w:left w:val="nil"/>
            <w:bottom w:val="nil"/>
            <w:right w:val="nil"/>
          </w:tcBorders>
          <w:vAlign w:val="center"/>
        </w:tcPr>
        <w:p w14:paraId="34656146" w14:textId="77777777" w:rsidR="00B03582" w:rsidRDefault="00B03582" w:rsidP="00B03582"/>
      </w:tc>
      <w:tc>
        <w:tcPr>
          <w:tcW w:w="3460" w:type="dxa"/>
          <w:tcBorders>
            <w:top w:val="single" w:sz="36" w:space="0" w:color="F79548" w:themeColor="accent2"/>
            <w:left w:val="nil"/>
            <w:bottom w:val="nil"/>
            <w:right w:val="nil"/>
          </w:tcBorders>
          <w:vAlign w:val="center"/>
        </w:tcPr>
        <w:p w14:paraId="30518FD9" w14:textId="77777777" w:rsidR="00B03582" w:rsidRDefault="00B03582" w:rsidP="00B03582">
          <w:pPr>
            <w:pStyle w:val="Header"/>
            <w:jc w:val="right"/>
          </w:pPr>
        </w:p>
      </w:tc>
    </w:tr>
  </w:tbl>
  <w:p w14:paraId="4676F359" w14:textId="37F3788D" w:rsidR="00102B23" w:rsidRPr="00B03582" w:rsidRDefault="00102B23">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DE23EDD"/>
    <w:multiLevelType w:val="hybridMultilevel"/>
    <w:tmpl w:val="CAEEA06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82AD1"/>
    <w:multiLevelType w:val="hybridMultilevel"/>
    <w:tmpl w:val="8152B482"/>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4" w15:restartNumberingAfterBreak="0">
    <w:nsid w:val="2804582B"/>
    <w:multiLevelType w:val="multilevel"/>
    <w:tmpl w:val="1574535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9DC0BCF"/>
    <w:multiLevelType w:val="hybridMultilevel"/>
    <w:tmpl w:val="1CA2F6A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35D433D5"/>
    <w:multiLevelType w:val="multilevel"/>
    <w:tmpl w:val="1574535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FDB7BC9"/>
    <w:multiLevelType w:val="hybridMultilevel"/>
    <w:tmpl w:val="E1203C7E"/>
    <w:lvl w:ilvl="0" w:tplc="85FEFBDC">
      <w:start w:val="1"/>
      <w:numFmt w:val="bullet"/>
      <w:pStyle w:val="HSAGBullets"/>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0E4C"/>
    <w:multiLevelType w:val="hybridMultilevel"/>
    <w:tmpl w:val="2C4CBD4E"/>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9" w15:restartNumberingAfterBreak="0">
    <w:nsid w:val="5914273B"/>
    <w:multiLevelType w:val="hybridMultilevel"/>
    <w:tmpl w:val="15745352"/>
    <w:lvl w:ilvl="0" w:tplc="D814045C">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2"/>
  </w:num>
  <w:num w:numId="4">
    <w:abstractNumId w:val="0"/>
  </w:num>
  <w:num w:numId="5">
    <w:abstractNumId w:val="7"/>
  </w:num>
  <w:num w:numId="6">
    <w:abstractNumId w:val="9"/>
  </w:num>
  <w:num w:numId="7">
    <w:abstractNumId w:val="2"/>
  </w:num>
  <w:num w:numId="8">
    <w:abstractNumId w:val="0"/>
  </w:num>
  <w:num w:numId="9">
    <w:abstractNumId w:val="7"/>
  </w:num>
  <w:num w:numId="10">
    <w:abstractNumId w:val="9"/>
  </w:num>
  <w:num w:numId="11">
    <w:abstractNumId w:val="2"/>
  </w:num>
  <w:num w:numId="12">
    <w:abstractNumId w:val="0"/>
  </w:num>
  <w:num w:numId="13">
    <w:abstractNumId w:val="7"/>
  </w:num>
  <w:num w:numId="14">
    <w:abstractNumId w:val="9"/>
  </w:num>
  <w:num w:numId="15">
    <w:abstractNumId w:val="2"/>
  </w:num>
  <w:num w:numId="16">
    <w:abstractNumId w:val="0"/>
  </w:num>
  <w:num w:numId="17">
    <w:abstractNumId w:val="6"/>
  </w:num>
  <w:num w:numId="18">
    <w:abstractNumId w:val="4"/>
  </w:num>
  <w:num w:numId="19">
    <w:abstractNumId w:val="5"/>
  </w:num>
  <w:num w:numId="20">
    <w:abstractNumId w:val="1"/>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DC"/>
    <w:rsid w:val="0000382D"/>
    <w:rsid w:val="00015252"/>
    <w:rsid w:val="00085522"/>
    <w:rsid w:val="000E08B3"/>
    <w:rsid w:val="00102B23"/>
    <w:rsid w:val="00105944"/>
    <w:rsid w:val="00107E41"/>
    <w:rsid w:val="00135A2A"/>
    <w:rsid w:val="00202028"/>
    <w:rsid w:val="002025DC"/>
    <w:rsid w:val="00212437"/>
    <w:rsid w:val="0029543A"/>
    <w:rsid w:val="002B303E"/>
    <w:rsid w:val="002E4A97"/>
    <w:rsid w:val="00347E8E"/>
    <w:rsid w:val="003557DB"/>
    <w:rsid w:val="0038276D"/>
    <w:rsid w:val="00383899"/>
    <w:rsid w:val="00400930"/>
    <w:rsid w:val="00421478"/>
    <w:rsid w:val="00431028"/>
    <w:rsid w:val="00434831"/>
    <w:rsid w:val="00435C2E"/>
    <w:rsid w:val="00493DD8"/>
    <w:rsid w:val="004B6F1E"/>
    <w:rsid w:val="004C6E4C"/>
    <w:rsid w:val="004D4D61"/>
    <w:rsid w:val="004E7CE7"/>
    <w:rsid w:val="005A18A7"/>
    <w:rsid w:val="005B4838"/>
    <w:rsid w:val="00655BFD"/>
    <w:rsid w:val="00661E53"/>
    <w:rsid w:val="00693435"/>
    <w:rsid w:val="006C0ABC"/>
    <w:rsid w:val="006D19BA"/>
    <w:rsid w:val="006D48C4"/>
    <w:rsid w:val="006D6673"/>
    <w:rsid w:val="006F7091"/>
    <w:rsid w:val="00705B63"/>
    <w:rsid w:val="0070611F"/>
    <w:rsid w:val="00711719"/>
    <w:rsid w:val="0078092C"/>
    <w:rsid w:val="00796A80"/>
    <w:rsid w:val="007A1B35"/>
    <w:rsid w:val="007B02C2"/>
    <w:rsid w:val="007D7DCD"/>
    <w:rsid w:val="00813601"/>
    <w:rsid w:val="00862C3F"/>
    <w:rsid w:val="00880DC2"/>
    <w:rsid w:val="00880E48"/>
    <w:rsid w:val="00884A57"/>
    <w:rsid w:val="008C370C"/>
    <w:rsid w:val="008D2C47"/>
    <w:rsid w:val="008D7CA3"/>
    <w:rsid w:val="008E6681"/>
    <w:rsid w:val="00903135"/>
    <w:rsid w:val="00926991"/>
    <w:rsid w:val="00937C60"/>
    <w:rsid w:val="009565A7"/>
    <w:rsid w:val="0096183A"/>
    <w:rsid w:val="00981E9D"/>
    <w:rsid w:val="009F0762"/>
    <w:rsid w:val="00A06116"/>
    <w:rsid w:val="00A129B1"/>
    <w:rsid w:val="00A21EE8"/>
    <w:rsid w:val="00A4068F"/>
    <w:rsid w:val="00A84808"/>
    <w:rsid w:val="00AA53BB"/>
    <w:rsid w:val="00AB16E6"/>
    <w:rsid w:val="00AE6367"/>
    <w:rsid w:val="00B025E4"/>
    <w:rsid w:val="00B03582"/>
    <w:rsid w:val="00B41904"/>
    <w:rsid w:val="00B46C9D"/>
    <w:rsid w:val="00B5179B"/>
    <w:rsid w:val="00B5352E"/>
    <w:rsid w:val="00BA2618"/>
    <w:rsid w:val="00BB2982"/>
    <w:rsid w:val="00C235B1"/>
    <w:rsid w:val="00C26643"/>
    <w:rsid w:val="00C51DA7"/>
    <w:rsid w:val="00C57337"/>
    <w:rsid w:val="00C7459F"/>
    <w:rsid w:val="00CF29DD"/>
    <w:rsid w:val="00CF5BD5"/>
    <w:rsid w:val="00D65E6B"/>
    <w:rsid w:val="00D75E48"/>
    <w:rsid w:val="00D77EDC"/>
    <w:rsid w:val="00D90FE2"/>
    <w:rsid w:val="00DB1456"/>
    <w:rsid w:val="00DC2E92"/>
    <w:rsid w:val="00DE2361"/>
    <w:rsid w:val="00E255B2"/>
    <w:rsid w:val="00E31506"/>
    <w:rsid w:val="00E60535"/>
    <w:rsid w:val="00EA548D"/>
    <w:rsid w:val="00EE4B72"/>
    <w:rsid w:val="00EF4AF5"/>
    <w:rsid w:val="00EF6955"/>
    <w:rsid w:val="00FD7E2A"/>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E79C5"/>
  <w15:docId w15:val="{38C4A722-4837-4747-8CB5-B10FE9C1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HSAG Body Text"/>
    <w:qFormat/>
    <w:rsid w:val="004E7CE7"/>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4E7CE7"/>
    <w:pPr>
      <w:spacing w:before="240" w:after="0"/>
      <w:jc w:val="center"/>
      <w:outlineLvl w:val="0"/>
    </w:pPr>
    <w:rPr>
      <w:rFonts w:ascii="Calibri" w:hAnsi="Calibri"/>
      <w:b/>
      <w:sz w:val="32"/>
      <w:szCs w:val="44"/>
    </w:rPr>
  </w:style>
  <w:style w:type="paragraph" w:styleId="Heading2">
    <w:name w:val="heading 2"/>
    <w:aliases w:val="HSAG Heading 2"/>
    <w:basedOn w:val="Normal"/>
    <w:next w:val="Normal"/>
    <w:link w:val="Heading2Char"/>
    <w:uiPriority w:val="9"/>
    <w:unhideWhenUsed/>
    <w:qFormat/>
    <w:rsid w:val="004E7CE7"/>
    <w:pPr>
      <w:spacing w:before="240"/>
      <w:outlineLvl w:val="1"/>
    </w:pPr>
    <w:rPr>
      <w:rFonts w:ascii="Calibri" w:hAnsi="Calibri" w:cs="Times New Roman"/>
      <w:b/>
      <w:color w:val="00549E" w:themeColor="text2"/>
      <w:sz w:val="28"/>
      <w:szCs w:val="28"/>
    </w:rPr>
  </w:style>
  <w:style w:type="paragraph" w:styleId="Heading3">
    <w:name w:val="heading 3"/>
    <w:aliases w:val="HSAG Heading 3"/>
    <w:basedOn w:val="Normal"/>
    <w:next w:val="Normal"/>
    <w:link w:val="Heading3Char"/>
    <w:uiPriority w:val="9"/>
    <w:unhideWhenUsed/>
    <w:qFormat/>
    <w:rsid w:val="004E7CE7"/>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78092C"/>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3899"/>
    <w:pPr>
      <w:tabs>
        <w:tab w:val="center" w:pos="4680"/>
        <w:tab w:val="right" w:pos="9360"/>
      </w:tabs>
      <w:spacing w:after="0"/>
    </w:pPr>
  </w:style>
  <w:style w:type="character" w:customStyle="1" w:styleId="HeaderChar">
    <w:name w:val="Header Char"/>
    <w:basedOn w:val="DefaultParagraphFont"/>
    <w:link w:val="Header"/>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0E08B3"/>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4E7CE7"/>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4E7CE7"/>
    <w:rPr>
      <w:rFonts w:ascii="Calibri" w:hAnsi="Calibri"/>
      <w:b/>
      <w:sz w:val="32"/>
      <w:szCs w:val="44"/>
    </w:rPr>
  </w:style>
  <w:style w:type="character" w:customStyle="1" w:styleId="Heading2Char">
    <w:name w:val="Heading 2 Char"/>
    <w:aliases w:val="HSAG Heading 2 Char"/>
    <w:basedOn w:val="DefaultParagraphFont"/>
    <w:link w:val="Heading2"/>
    <w:uiPriority w:val="9"/>
    <w:rsid w:val="004E7CE7"/>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4E7CE7"/>
    <w:rPr>
      <w:rFonts w:ascii="Calibri" w:eastAsiaTheme="majorEastAsia" w:hAnsi="Calibri" w:cstheme="majorBidi"/>
      <w:b/>
      <w:bCs/>
    </w:rPr>
  </w:style>
  <w:style w:type="paragraph" w:styleId="NoSpacing">
    <w:name w:val="No Spacing"/>
    <w:uiPriority w:val="1"/>
    <w:qFormat/>
    <w:rsid w:val="004E7CE7"/>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4E7CE7"/>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0E08B3"/>
    <w:pPr>
      <w:numPr>
        <w:numId w:val="13"/>
      </w:numPr>
      <w:spacing w:after="60"/>
      <w:contextualSpacing/>
    </w:pPr>
    <w:rPr>
      <w:rFonts w:eastAsia="Times New Roman" w:cs="Times New Roman"/>
    </w:rPr>
  </w:style>
  <w:style w:type="paragraph" w:customStyle="1" w:styleId="HSAGBullets2">
    <w:name w:val="HSAG Bullets 2"/>
    <w:basedOn w:val="HSAGBullets"/>
    <w:qFormat/>
    <w:rsid w:val="004E7CE7"/>
    <w:pPr>
      <w:numPr>
        <w:numId w:val="14"/>
      </w:numPr>
    </w:pPr>
  </w:style>
  <w:style w:type="paragraph" w:customStyle="1" w:styleId="HSAGNumbers">
    <w:name w:val="HSAG Numbers"/>
    <w:basedOn w:val="HSAGBullets"/>
    <w:qFormat/>
    <w:rsid w:val="004E7CE7"/>
    <w:pPr>
      <w:numPr>
        <w:numId w:val="15"/>
      </w:numPr>
    </w:pPr>
  </w:style>
  <w:style w:type="paragraph" w:customStyle="1" w:styleId="HSAGNumbers2">
    <w:name w:val="HSAG Numbers 2"/>
    <w:basedOn w:val="HSAGBullets2"/>
    <w:qFormat/>
    <w:rsid w:val="004E7CE7"/>
    <w:pPr>
      <w:numPr>
        <w:numId w:val="16"/>
      </w:numPr>
    </w:pPr>
  </w:style>
  <w:style w:type="paragraph" w:customStyle="1" w:styleId="HSAGTableText">
    <w:name w:val="HSAG Table Text"/>
    <w:basedOn w:val="Normal"/>
    <w:qFormat/>
    <w:rsid w:val="004E7CE7"/>
    <w:pPr>
      <w:spacing w:before="60" w:after="60"/>
    </w:pPr>
    <w:rPr>
      <w:rFonts w:cs="Times New Roman"/>
      <w:color w:val="000000" w:themeColor="text1"/>
      <w:sz w:val="20"/>
      <w:szCs w:val="20"/>
    </w:rPr>
  </w:style>
  <w:style w:type="paragraph" w:customStyle="1" w:styleId="HSAGTableHeading">
    <w:name w:val="HSAG Table Heading"/>
    <w:basedOn w:val="Heading3"/>
    <w:qFormat/>
    <w:rsid w:val="004E7CE7"/>
    <w:pPr>
      <w:outlineLvl w:val="9"/>
    </w:pPr>
    <w:rPr>
      <w:b w:val="0"/>
      <w:color w:val="FFFFFF" w:themeColor="background1"/>
    </w:rPr>
  </w:style>
  <w:style w:type="paragraph" w:customStyle="1" w:styleId="HSAGPageTitle1">
    <w:name w:val="HSAG Page Title 1"/>
    <w:basedOn w:val="Heading1"/>
    <w:qFormat/>
    <w:rsid w:val="005B4838"/>
    <w:rPr>
      <w:color w:val="00549E" w:themeColor="text2"/>
      <w:sz w:val="56"/>
    </w:rPr>
  </w:style>
  <w:style w:type="paragraph" w:customStyle="1" w:styleId="HSAGPageTitle2">
    <w:name w:val="HSAG Page Title 2"/>
    <w:basedOn w:val="HSAGPageTitle1"/>
    <w:qFormat/>
    <w:rsid w:val="005B4838"/>
    <w:rPr>
      <w:b w:val="0"/>
      <w:i/>
      <w:sz w:val="44"/>
    </w:rPr>
  </w:style>
  <w:style w:type="paragraph" w:customStyle="1" w:styleId="HSAGPageTitle3">
    <w:name w:val="HSAG Page Title 3"/>
    <w:basedOn w:val="HSAGPageTitle2"/>
    <w:qFormat/>
    <w:rsid w:val="005B4838"/>
    <w:rPr>
      <w:rFonts w:ascii="Times New Roman" w:hAnsi="Times New Roman"/>
      <w:i w:val="0"/>
      <w:sz w:val="24"/>
    </w:rPr>
  </w:style>
  <w:style w:type="paragraph" w:customStyle="1" w:styleId="TableParagraph">
    <w:name w:val="Table Paragraph"/>
    <w:basedOn w:val="Normal"/>
    <w:uiPriority w:val="1"/>
    <w:qFormat/>
    <w:rsid w:val="008D7CA3"/>
    <w:pPr>
      <w:widowControl w:val="0"/>
      <w:autoSpaceDE w:val="0"/>
      <w:autoSpaceDN w:val="0"/>
      <w:spacing w:after="0"/>
    </w:pPr>
    <w:rPr>
      <w:rFonts w:ascii="Calibri" w:eastAsia="Calibri" w:hAnsi="Calibri" w:cs="Calibri"/>
      <w:lang w:bidi="en-US"/>
    </w:rPr>
  </w:style>
  <w:style w:type="table" w:styleId="TableGridLight">
    <w:name w:val="Grid Table Light"/>
    <w:basedOn w:val="TableNormal"/>
    <w:uiPriority w:val="40"/>
    <w:rsid w:val="00B03582"/>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F79548"/>
      </a:accent2>
      <a:accent3>
        <a:srgbClr val="50B848"/>
      </a:accent3>
      <a:accent4>
        <a:srgbClr val="C02640"/>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C778-CA12-6D49-A34F-5D66F52B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Gap Root Cause Analysis (RCA)</vt:lpstr>
    </vt:vector>
  </TitlesOfParts>
  <Company>Health Services Advisory Group</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Root Cause Analysis (RCA)</dc:title>
  <dc:subject>Gap Root Cause Analysis (RCA)</dc:subject>
  <dc:creator>HSAG HQIC</dc:creator>
  <cp:keywords>gap; root; cause; analysis; RCA</cp:keywords>
  <cp:lastModifiedBy>JoLynn Hinger</cp:lastModifiedBy>
  <cp:revision>13</cp:revision>
  <cp:lastPrinted>2014-07-03T16:53:00Z</cp:lastPrinted>
  <dcterms:created xsi:type="dcterms:W3CDTF">2021-12-07T20:24:00Z</dcterms:created>
  <dcterms:modified xsi:type="dcterms:W3CDTF">2022-03-22T22:22:00Z</dcterms:modified>
</cp:coreProperties>
</file>